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75" w:rsidRDefault="009D6575" w:rsidP="009D6575">
      <w:r>
        <w:t>S</w:t>
      </w:r>
      <w:r w:rsidRPr="009E2C77">
        <w:t xml:space="preserve">i gioca in due. </w:t>
      </w:r>
      <w:r>
        <w:t>Ciascun giocatore s</w:t>
      </w:r>
      <w:r w:rsidR="00F6588D">
        <w:t>ceglie, a turno, un numero tra 1</w:t>
      </w:r>
      <w:r>
        <w:t xml:space="preserve"> e 100. Al primo t</w:t>
      </w:r>
      <w:r w:rsidR="00B6253E">
        <w:t>urno, si sceglie un numero tra 1 e 50</w:t>
      </w:r>
      <w:r>
        <w:t xml:space="preserve">; nei turni successivi, bisogna scegliere il numero in modo che sia un multiplo o un divisore del numero scelto dal giocatore precedente. </w:t>
      </w:r>
      <w:r w:rsidRPr="001728A3">
        <w:t xml:space="preserve">Non è permesso scegliere numeri che sono già stati </w:t>
      </w:r>
      <w:r>
        <w:t>indicati</w:t>
      </w:r>
      <w:r w:rsidRPr="001728A3">
        <w:t xml:space="preserve"> nei turni precedenti (indipendentemente da chi li aveva scelti).</w:t>
      </w:r>
      <w:r>
        <w:t xml:space="preserve"> Un giocatore vince se il giocatore successivo non ha la possibilità di selezionare il proprio numero.</w:t>
      </w:r>
    </w:p>
    <w:p w:rsidR="0064573E" w:rsidRDefault="0064573E" w:rsidP="009D6575"/>
    <w:p w:rsidR="009D6575" w:rsidRDefault="0064573E" w:rsidP="009D6575">
      <w:pPr>
        <w:rPr>
          <w:sz w:val="20"/>
          <w:szCs w:val="20"/>
        </w:rPr>
      </w:pPr>
      <w:r w:rsidRPr="0064573E">
        <w:rPr>
          <w:sz w:val="20"/>
          <w:szCs w:val="20"/>
        </w:rPr>
        <w:t>Usa la tavola per giocare (ne basta una). Segna con la matita le caselle scelte. Al termine del gioco, cancella tutti i segni per poter giocare di nuovo.</w:t>
      </w:r>
    </w:p>
    <w:p w:rsidR="0064573E" w:rsidRPr="0064573E" w:rsidRDefault="0064573E" w:rsidP="009D6575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570"/>
        <w:gridCol w:w="570"/>
        <w:gridCol w:w="570"/>
        <w:gridCol w:w="570"/>
        <w:gridCol w:w="570"/>
        <w:gridCol w:w="570"/>
        <w:gridCol w:w="570"/>
        <w:gridCol w:w="570"/>
        <w:gridCol w:w="585"/>
      </w:tblGrid>
      <w:tr w:rsidR="009D6575" w:rsidRPr="009E2C77" w:rsidTr="00F6588D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10</w:t>
            </w:r>
          </w:p>
        </w:tc>
      </w:tr>
      <w:tr w:rsidR="009D6575" w:rsidRPr="009E2C77" w:rsidTr="009D6575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20</w:t>
            </w:r>
          </w:p>
        </w:tc>
      </w:tr>
      <w:tr w:rsidR="009D6575" w:rsidRPr="009E2C77" w:rsidTr="009D6575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21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22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23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24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25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26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27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28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29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30</w:t>
            </w:r>
          </w:p>
        </w:tc>
      </w:tr>
      <w:tr w:rsidR="009D6575" w:rsidRPr="009E2C77" w:rsidTr="009D6575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31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32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35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37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38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39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40</w:t>
            </w:r>
          </w:p>
        </w:tc>
      </w:tr>
      <w:tr w:rsidR="009D6575" w:rsidRPr="009E2C77" w:rsidTr="009D6575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41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42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43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44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45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47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48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49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50</w:t>
            </w:r>
          </w:p>
        </w:tc>
      </w:tr>
      <w:tr w:rsidR="009D6575" w:rsidRPr="009E2C77" w:rsidTr="009D6575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51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52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53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54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55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56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57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58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59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60</w:t>
            </w:r>
          </w:p>
        </w:tc>
      </w:tr>
      <w:tr w:rsidR="009D6575" w:rsidRPr="009E2C77" w:rsidTr="009D6575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61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62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63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64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65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66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67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68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69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70</w:t>
            </w:r>
          </w:p>
        </w:tc>
      </w:tr>
      <w:tr w:rsidR="009D6575" w:rsidRPr="009E2C77" w:rsidTr="009D6575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71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72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73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74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75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76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77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78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80</w:t>
            </w:r>
          </w:p>
        </w:tc>
      </w:tr>
      <w:tr w:rsidR="009D6575" w:rsidRPr="009E2C77" w:rsidTr="009D6575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81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82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83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84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85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86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87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88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89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90</w:t>
            </w:r>
          </w:p>
        </w:tc>
      </w:tr>
      <w:tr w:rsidR="009D6575" w:rsidRPr="009E2C77" w:rsidTr="009D6575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91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92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93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94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95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96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97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98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99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D6575" w:rsidRPr="009E2C77" w:rsidRDefault="009D6575" w:rsidP="005847A0">
            <w:pPr>
              <w:jc w:val="center"/>
            </w:pPr>
            <w:r w:rsidRPr="009E2C77">
              <w:t>100</w:t>
            </w:r>
          </w:p>
        </w:tc>
      </w:tr>
    </w:tbl>
    <w:p w:rsidR="009D6575" w:rsidRDefault="009D6575" w:rsidP="009D6575"/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570"/>
        <w:gridCol w:w="570"/>
        <w:gridCol w:w="570"/>
        <w:gridCol w:w="570"/>
        <w:gridCol w:w="570"/>
        <w:gridCol w:w="570"/>
        <w:gridCol w:w="570"/>
        <w:gridCol w:w="570"/>
        <w:gridCol w:w="585"/>
      </w:tblGrid>
      <w:tr w:rsidR="008124B8" w:rsidRPr="009E2C77" w:rsidTr="00341FC7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10</w:t>
            </w:r>
          </w:p>
        </w:tc>
      </w:tr>
      <w:tr w:rsidR="008124B8" w:rsidRPr="009E2C77" w:rsidTr="006A0EC2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20</w:t>
            </w:r>
          </w:p>
        </w:tc>
      </w:tr>
      <w:tr w:rsidR="008124B8" w:rsidRPr="009E2C77" w:rsidTr="006A0EC2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21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22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23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24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25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26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27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28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29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30</w:t>
            </w:r>
          </w:p>
        </w:tc>
      </w:tr>
      <w:tr w:rsidR="008124B8" w:rsidRPr="009E2C77" w:rsidTr="006A0EC2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31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32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33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35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37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38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39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40</w:t>
            </w:r>
          </w:p>
        </w:tc>
      </w:tr>
      <w:tr w:rsidR="008124B8" w:rsidRPr="009E2C77" w:rsidTr="006A0EC2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41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42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43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44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45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47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48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49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50</w:t>
            </w:r>
          </w:p>
        </w:tc>
      </w:tr>
      <w:tr w:rsidR="008124B8" w:rsidRPr="009E2C77" w:rsidTr="006A0EC2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51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52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53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54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55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56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57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58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59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60</w:t>
            </w:r>
          </w:p>
        </w:tc>
      </w:tr>
      <w:tr w:rsidR="008124B8" w:rsidRPr="009E2C77" w:rsidTr="006A0EC2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61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62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63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64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65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66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67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68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69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70</w:t>
            </w:r>
          </w:p>
        </w:tc>
      </w:tr>
      <w:tr w:rsidR="008124B8" w:rsidRPr="009E2C77" w:rsidTr="006A0EC2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71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72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73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74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75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76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77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78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80</w:t>
            </w:r>
          </w:p>
        </w:tc>
      </w:tr>
      <w:tr w:rsidR="008124B8" w:rsidRPr="009E2C77" w:rsidTr="006A0EC2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81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82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83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84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85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86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87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88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89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90</w:t>
            </w:r>
          </w:p>
        </w:tc>
      </w:tr>
      <w:tr w:rsidR="008124B8" w:rsidRPr="009E2C77" w:rsidTr="006A0EC2">
        <w:trPr>
          <w:trHeight w:val="450"/>
          <w:tblCellSpacing w:w="15" w:type="dxa"/>
        </w:trPr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91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92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93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94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95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96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97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98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99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124B8" w:rsidRPr="009E2C77" w:rsidRDefault="008124B8" w:rsidP="006A0EC2">
            <w:pPr>
              <w:jc w:val="center"/>
            </w:pPr>
            <w:r w:rsidRPr="009E2C77">
              <w:t>100</w:t>
            </w:r>
          </w:p>
        </w:tc>
      </w:tr>
    </w:tbl>
    <w:p w:rsidR="008124B8" w:rsidRDefault="006A0EC2">
      <w:r>
        <w:br w:type="textWrapping" w:clear="all"/>
      </w:r>
    </w:p>
    <w:p w:rsidR="008124B8" w:rsidRDefault="008124B8">
      <w:r>
        <w:br w:type="page"/>
      </w:r>
    </w:p>
    <w:p w:rsidR="004C2123" w:rsidRPr="008D3BB5" w:rsidRDefault="004C2123" w:rsidP="004C2123">
      <w:pPr>
        <w:pStyle w:val="Intestazione"/>
        <w:rPr>
          <w:sz w:val="20"/>
          <w:szCs w:val="20"/>
        </w:rPr>
      </w:pPr>
      <w:r w:rsidRPr="00765ED0">
        <w:rPr>
          <w:sz w:val="20"/>
          <w:szCs w:val="20"/>
        </w:rPr>
        <w:lastRenderedPageBreak/>
        <w:t xml:space="preserve">Completa la tabella, inserendo le mosse possibili a partire da ciascun numero (immaginando che nessun altro numero sia stato scelto). </w:t>
      </w:r>
    </w:p>
    <w:tbl>
      <w:tblPr>
        <w:tblStyle w:val="Grigliatabella"/>
        <w:tblpPr w:leftFromText="141" w:rightFromText="141" w:vertAnchor="page" w:horzAnchor="margin" w:tblpY="212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992"/>
        <w:gridCol w:w="3957"/>
      </w:tblGrid>
      <w:tr w:rsidR="004C2123" w:rsidRPr="00F20BE7" w:rsidTr="004C2123">
        <w:tc>
          <w:tcPr>
            <w:tcW w:w="704" w:type="dxa"/>
            <w:tcBorders>
              <w:bottom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Casella</w:t>
            </w:r>
          </w:p>
        </w:tc>
        <w:tc>
          <w:tcPr>
            <w:tcW w:w="3969" w:type="dxa"/>
            <w:tcBorders>
              <w:bottom w:val="single" w:sz="18" w:space="0" w:color="000000"/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20BE7">
              <w:rPr>
                <w:rFonts w:cstheme="minorHAnsi"/>
                <w:color w:val="000000" w:themeColor="text1"/>
                <w:sz w:val="16"/>
                <w:szCs w:val="16"/>
              </w:rPr>
              <w:t>possibili mosse</w:t>
            </w: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Casella</w:t>
            </w:r>
          </w:p>
        </w:tc>
        <w:tc>
          <w:tcPr>
            <w:tcW w:w="3957" w:type="dxa"/>
            <w:tcBorders>
              <w:bottom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20BE7">
              <w:rPr>
                <w:rFonts w:cstheme="minorHAnsi"/>
                <w:color w:val="000000" w:themeColor="text1"/>
                <w:sz w:val="16"/>
                <w:szCs w:val="16"/>
              </w:rPr>
              <w:t>possibili mosse</w:t>
            </w:r>
          </w:p>
        </w:tc>
      </w:tr>
      <w:tr w:rsidR="004C2123" w:rsidRPr="00F20BE7" w:rsidTr="004C2123">
        <w:tc>
          <w:tcPr>
            <w:tcW w:w="704" w:type="dxa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51</w:t>
            </w:r>
          </w:p>
        </w:tc>
        <w:tc>
          <w:tcPr>
            <w:tcW w:w="3957" w:type="dxa"/>
            <w:tcBorders>
              <w:top w:val="single" w:sz="18" w:space="0" w:color="000000"/>
            </w:tcBorders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20BE7">
              <w:rPr>
                <w:rFonts w:cstheme="minorHAnsi"/>
                <w:color w:val="000000" w:themeColor="text1"/>
                <w:sz w:val="16"/>
                <w:szCs w:val="16"/>
              </w:rPr>
              <w:t>4,6,8,10,12,14,16,18,20,22,24,26,28,30,32,34,36,38,40,</w:t>
            </w:r>
          </w:p>
          <w:p w:rsidR="004C2123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20BE7">
              <w:rPr>
                <w:rFonts w:cstheme="minorHAnsi"/>
                <w:color w:val="000000" w:themeColor="text1"/>
                <w:sz w:val="16"/>
                <w:szCs w:val="16"/>
              </w:rPr>
              <w:t>42,44,46,48,50,52,54,56,58,60,62,64,66,68,70,72,74,76,</w:t>
            </w:r>
          </w:p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20BE7">
              <w:rPr>
                <w:rFonts w:cstheme="minorHAnsi"/>
                <w:color w:val="000000" w:themeColor="text1"/>
                <w:sz w:val="16"/>
                <w:szCs w:val="16"/>
              </w:rPr>
              <w:t>78,80,82,84,86,88,90,92,94,96,98,100</w:t>
            </w: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52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tbl>
            <w:tblPr>
              <w:tblW w:w="810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C2123" w:rsidRPr="00F20BE7" w:rsidTr="00985816">
              <w:trPr>
                <w:tblCellSpacing w:w="15" w:type="dxa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2123" w:rsidRDefault="004C2123" w:rsidP="004C2123">
                  <w:pPr>
                    <w:framePr w:hSpace="141" w:wrap="around" w:vAnchor="page" w:hAnchor="margin" w:y="2127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BB002E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 xml:space="preserve">6, 9, 12, 15, 18, 21, 24, 27, 30, 33, 36, 39, 42, 45, 48, 51, </w:t>
                  </w:r>
                </w:p>
                <w:p w:rsidR="004C2123" w:rsidRPr="00BB002E" w:rsidRDefault="004C2123" w:rsidP="004C2123">
                  <w:pPr>
                    <w:framePr w:hSpace="141" w:wrap="around" w:vAnchor="page" w:hAnchor="margin" w:y="2127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BB002E"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  <w:t>54, 57, 60, 63, 66, 69, 72, 75, 78, 81, 84, 87, 90, 93, 96, 99</w:t>
                  </w:r>
                </w:p>
              </w:tc>
            </w:tr>
          </w:tbl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53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20BE7">
              <w:rPr>
                <w:rFonts w:cstheme="minorHAnsi"/>
                <w:color w:val="000000" w:themeColor="text1"/>
                <w:sz w:val="16"/>
                <w:szCs w:val="16"/>
              </w:rPr>
              <w:t>2,8,12,16,20,24,28,32,36,40,44,48,52,56,60,64,68,72,76,80,84,88,92,96,100</w:t>
            </w: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54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55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56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7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57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20BE7">
              <w:rPr>
                <w:rFonts w:cstheme="minorHAnsi"/>
                <w:color w:val="000000" w:themeColor="text1"/>
                <w:sz w:val="16"/>
                <w:szCs w:val="16"/>
              </w:rPr>
              <w:t>2,4,16,24,32,40,48,56,64,72,80,88,96</w:t>
            </w:r>
          </w:p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58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rPr>
          <w:trHeight w:val="216"/>
        </w:trPr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9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59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60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11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61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12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62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63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14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64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65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16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66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17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67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18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68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19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69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20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70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21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71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20BE7">
              <w:rPr>
                <w:rFonts w:cstheme="minorHAnsi"/>
                <w:color w:val="FF0000"/>
                <w:sz w:val="16"/>
                <w:szCs w:val="16"/>
              </w:rPr>
              <w:t>22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72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23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73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74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25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75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76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27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77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78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79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30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80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31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81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32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82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33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83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84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35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85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36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86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37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87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38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88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39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89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40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90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41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91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42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92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43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93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44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94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45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95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46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96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47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97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48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98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49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99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2123" w:rsidRPr="00F20BE7" w:rsidTr="004C2123">
        <w:tc>
          <w:tcPr>
            <w:tcW w:w="704" w:type="dxa"/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50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C2123" w:rsidRPr="00F20BE7" w:rsidRDefault="004C2123" w:rsidP="004C2123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3957" w:type="dxa"/>
            <w:vAlign w:val="center"/>
          </w:tcPr>
          <w:p w:rsidR="004C2123" w:rsidRPr="00F20BE7" w:rsidRDefault="004C2123" w:rsidP="004C212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8D3BB5" w:rsidRPr="008D3BB5" w:rsidRDefault="008D3BB5">
      <w:pPr>
        <w:rPr>
          <w:sz w:val="20"/>
          <w:szCs w:val="20"/>
        </w:rPr>
      </w:pPr>
    </w:p>
    <w:sectPr w:rsidR="008D3BB5" w:rsidRPr="008D3BB5" w:rsidSect="00DC1BB1">
      <w:headerReference w:type="default" r:id="rId6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3F" w:rsidRDefault="00D2123F" w:rsidP="00000D6F">
      <w:r>
        <w:separator/>
      </w:r>
    </w:p>
  </w:endnote>
  <w:endnote w:type="continuationSeparator" w:id="0">
    <w:p w:rsidR="00D2123F" w:rsidRDefault="00D2123F" w:rsidP="0000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3F" w:rsidRDefault="00D2123F" w:rsidP="00000D6F">
      <w:r>
        <w:separator/>
      </w:r>
    </w:p>
  </w:footnote>
  <w:footnote w:type="continuationSeparator" w:id="0">
    <w:p w:rsidR="00D2123F" w:rsidRDefault="00D2123F" w:rsidP="0000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D0" w:rsidRPr="004C2123" w:rsidRDefault="00000D6F">
    <w:pPr>
      <w:pStyle w:val="Intestazione"/>
    </w:pPr>
    <w:r>
      <w:t>Multipli e divisori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AB"/>
    <w:rsid w:val="00000D6F"/>
    <w:rsid w:val="0001478F"/>
    <w:rsid w:val="001F147E"/>
    <w:rsid w:val="00341FC7"/>
    <w:rsid w:val="00473EA9"/>
    <w:rsid w:val="004C2123"/>
    <w:rsid w:val="004F4A74"/>
    <w:rsid w:val="00642939"/>
    <w:rsid w:val="0064573E"/>
    <w:rsid w:val="006A0EC2"/>
    <w:rsid w:val="006B46D3"/>
    <w:rsid w:val="00751BAB"/>
    <w:rsid w:val="00765ED0"/>
    <w:rsid w:val="00785BD4"/>
    <w:rsid w:val="007D3197"/>
    <w:rsid w:val="008124B8"/>
    <w:rsid w:val="00851DEE"/>
    <w:rsid w:val="008D3BB5"/>
    <w:rsid w:val="008E02FB"/>
    <w:rsid w:val="008F0C4A"/>
    <w:rsid w:val="009B08AF"/>
    <w:rsid w:val="009D6575"/>
    <w:rsid w:val="00A071C4"/>
    <w:rsid w:val="00B36BF2"/>
    <w:rsid w:val="00B6253E"/>
    <w:rsid w:val="00C322E4"/>
    <w:rsid w:val="00C51357"/>
    <w:rsid w:val="00D2123F"/>
    <w:rsid w:val="00DC1BB1"/>
    <w:rsid w:val="00F34740"/>
    <w:rsid w:val="00F51148"/>
    <w:rsid w:val="00F638A6"/>
    <w:rsid w:val="00F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BA9FB"/>
  <w15:chartTrackingRefBased/>
  <w15:docId w15:val="{155F3CD5-C2A2-E848-B113-2EECC924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0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D6F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000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D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Cannarsa</dc:creator>
  <cp:keywords/>
  <dc:description/>
  <cp:lastModifiedBy>Maria Cristina Cannarsa</cp:lastModifiedBy>
  <cp:revision>24</cp:revision>
  <cp:lastPrinted>2018-09-26T11:03:00Z</cp:lastPrinted>
  <dcterms:created xsi:type="dcterms:W3CDTF">2018-09-26T02:06:00Z</dcterms:created>
  <dcterms:modified xsi:type="dcterms:W3CDTF">2018-11-17T02:29:00Z</dcterms:modified>
</cp:coreProperties>
</file>